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2319"/>
      </w:tblGrid>
      <w:tr w:rsidR="005410B9" w:rsidRPr="00561E0E" w14:paraId="62F26962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EFC36F0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Клиент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CD498AF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                      </w:t>
            </w:r>
          </w:p>
        </w:tc>
      </w:tr>
      <w:tr w:rsidR="005410B9" w:rsidRPr="00561E0E" w14:paraId="576ED5C7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8C1BF74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Контактное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BDA795F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5410B9" w:rsidRPr="00561E0E" w14:paraId="2940C362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20C09D6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Телефон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факс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, е-mail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E228B7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5410B9" w:rsidRPr="00561E0E" w14:paraId="49B19599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4944458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70EB138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</w:tbl>
    <w:p w14:paraId="3CC4E9C5" w14:textId="77777777" w:rsidR="005410B9" w:rsidRPr="00561E0E" w:rsidRDefault="005410B9" w:rsidP="005410B9">
      <w:pPr>
        <w:shd w:val="clear" w:color="auto" w:fill="FFFFFF"/>
        <w:spacing w:after="120" w:line="300" w:lineRule="atLeast"/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</w:pP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val="ru-RU"/>
        </w:rPr>
        <w:t>1. ИСТОРИЯ</w:t>
      </w:r>
      <w:r w:rsidRPr="00561E0E"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  <w:br/>
        <w:t>Основные события в «прошлой жизни» марки, которые позволят учесть ошибки:</w:t>
      </w:r>
    </w:p>
    <w:tbl>
      <w:tblPr>
        <w:tblW w:w="600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1767"/>
      </w:tblGrid>
      <w:tr w:rsidR="005410B9" w:rsidRPr="00561E0E" w14:paraId="37FBC95C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9490693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Проблемы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прежнего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18E37B4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                      </w:t>
            </w:r>
          </w:p>
        </w:tc>
      </w:tr>
      <w:tr w:rsidR="005410B9" w:rsidRPr="00561E0E" w14:paraId="62EABAE1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168A783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События, которые привели к</w:t>
            </w:r>
          </w:p>
          <w:p w14:paraId="36EF254E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необходимости корректировки прежнего решения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F76FD93" w14:textId="77777777" w:rsidR="005410B9" w:rsidRPr="00561E0E" w:rsidRDefault="005410B9" w:rsidP="005410B9">
            <w:pPr>
              <w:spacing w:after="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</w:tbl>
    <w:p w14:paraId="621038B5" w14:textId="77777777" w:rsidR="005410B9" w:rsidRPr="00561E0E" w:rsidRDefault="005410B9" w:rsidP="005410B9">
      <w:pPr>
        <w:shd w:val="clear" w:color="auto" w:fill="FFFFFF"/>
        <w:spacing w:after="120" w:line="300" w:lineRule="atLeast"/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</w:pP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val="ru-RU"/>
        </w:rPr>
        <w:t>2. ПОЗИЦИОНИРОВАНИЕ</w:t>
      </w:r>
      <w:r w:rsidRPr="00561E0E">
        <w:rPr>
          <w:rFonts w:ascii="MingLiU" w:eastAsia="MingLiU" w:hAnsi="MingLiU" w:cs="MingLiU"/>
          <w:b/>
          <w:bCs/>
          <w:color w:val="000000"/>
          <w:sz w:val="24"/>
          <w:szCs w:val="24"/>
          <w:lang w:val="ru-RU"/>
        </w:rPr>
        <w:br/>
      </w: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val="ru-RU"/>
        </w:rPr>
        <w:t>2.1. Цели дизайн-разработки</w:t>
      </w:r>
      <w:r w:rsidRPr="00561E0E"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  <w:br/>
        <w:t>То, что позволит определить статус марки или упаковки:</w:t>
      </w:r>
    </w:p>
    <w:tbl>
      <w:tblPr>
        <w:tblW w:w="600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2659"/>
      </w:tblGrid>
      <w:tr w:rsidR="005410B9" w:rsidRPr="00561E0E" w14:paraId="4155E6AC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35C51F8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Требования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популярности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7C1653F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                                    </w:t>
            </w:r>
          </w:p>
        </w:tc>
      </w:tr>
      <w:tr w:rsidR="005410B9" w:rsidRPr="00561E0E" w14:paraId="5D0E6D41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77F2496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Ожидаемый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эффект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3AB48A4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5410B9" w:rsidRPr="00561E0E" w14:paraId="4F9AD202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D8240DD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Ожидаемый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эффект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для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клиента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8FF277D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</w:tbl>
    <w:p w14:paraId="01776A47" w14:textId="77777777" w:rsidR="005410B9" w:rsidRPr="00561E0E" w:rsidRDefault="005410B9" w:rsidP="005410B9">
      <w:pPr>
        <w:shd w:val="clear" w:color="auto" w:fill="FFFFFF"/>
        <w:spacing w:after="120" w:line="300" w:lineRule="atLeast"/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</w:pP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val="ru-RU"/>
        </w:rPr>
        <w:lastRenderedPageBreak/>
        <w:t>2.2. Продукт</w:t>
      </w:r>
      <w:r w:rsidRPr="00561E0E"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  <w:br/>
        <w:t>То, что поможет ответить на вопросы «какой?», «почём?» и т.п.:</w:t>
      </w:r>
    </w:p>
    <w:tbl>
      <w:tblPr>
        <w:tblW w:w="600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2659"/>
      </w:tblGrid>
      <w:tr w:rsidR="005410B9" w:rsidRPr="00561E0E" w14:paraId="278C030C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D34C736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Совокупность четких и</w:t>
            </w:r>
          </w:p>
          <w:p w14:paraId="4CCB3CE8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очевидных черт (атрибутов)</w:t>
            </w:r>
          </w:p>
          <w:p w14:paraId="2BEC70DE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продукта, которые потребитель</w:t>
            </w:r>
          </w:p>
          <w:p w14:paraId="28B2AD4C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ему приписывает (будет приписывать)</w:t>
            </w:r>
          </w:p>
          <w:p w14:paraId="69AEFC5F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и которые позволяют определить</w:t>
            </w:r>
          </w:p>
          <w:p w14:paraId="7914B874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место нового продукта в ряду</w:t>
            </w:r>
          </w:p>
          <w:p w14:paraId="2AF52238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аналогичных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уже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известных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92E7D5C" w14:textId="77777777" w:rsidR="005410B9" w:rsidRPr="00561E0E" w:rsidRDefault="005410B9" w:rsidP="005410B9">
            <w:pPr>
              <w:spacing w:after="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                                    </w:t>
            </w:r>
          </w:p>
        </w:tc>
      </w:tr>
    </w:tbl>
    <w:p w14:paraId="415DA7EB" w14:textId="77777777" w:rsidR="005410B9" w:rsidRPr="00561E0E" w:rsidRDefault="005410B9" w:rsidP="005410B9">
      <w:pPr>
        <w:shd w:val="clear" w:color="auto" w:fill="FFFFFF"/>
        <w:spacing w:after="120" w:line="300" w:lineRule="atLeast"/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</w:pP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val="ru-RU"/>
        </w:rPr>
        <w:t>2.3. Потребитель</w:t>
      </w: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> </w:t>
      </w:r>
      <w:r w:rsidRPr="00561E0E"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  <w:br/>
        <w:t>То, что поможет ответить на вопросы «кому?» и «зачем?» и определить целевую потребительскую аудиторию:</w:t>
      </w:r>
    </w:p>
    <w:tbl>
      <w:tblPr>
        <w:tblW w:w="600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2723"/>
      </w:tblGrid>
      <w:tr w:rsidR="005410B9" w:rsidRPr="00561E0E" w14:paraId="0531CC04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FFC3EE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Пол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группы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потребителя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F0C47F8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                                     </w:t>
            </w:r>
          </w:p>
        </w:tc>
      </w:tr>
      <w:tr w:rsidR="005410B9" w:rsidRPr="00561E0E" w14:paraId="1C2DC65D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26C5D8A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География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регионы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потребления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24D57CA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5410B9" w:rsidRPr="00561E0E" w14:paraId="4A1A9174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31F9981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группы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потребителей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E50BACA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5410B9" w:rsidRPr="00561E0E" w14:paraId="6ABD63D0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84AE036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При необходимости - образ жизни,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br/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lastRenderedPageBreak/>
              <w:t>тип личности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B8865FC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5410B9" w:rsidRPr="00561E0E" w14:paraId="2E3E1F6B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EAB18B9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lastRenderedPageBreak/>
              <w:t>Повод для совершения покупки,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br/>
              <w:t>искомые выгоды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4E05C35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5410B9" w:rsidRPr="00561E0E" w14:paraId="4F040EFE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0480E43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Интенсивность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потребления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, </w:t>
            </w:r>
            <w:r w:rsidRPr="00561E0E">
              <w:rPr>
                <w:rFonts w:ascii="MingLiU" w:eastAsia="MingLiU" w:hAnsi="MingLiU" w:cs="MingLiU"/>
                <w:color w:val="000000"/>
                <w:sz w:val="24"/>
                <w:szCs w:val="24"/>
              </w:rPr>
              <w:br/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степень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приверженности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757D146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</w:tbl>
    <w:p w14:paraId="69C018B0" w14:textId="77777777" w:rsidR="005410B9" w:rsidRPr="00561E0E" w:rsidRDefault="005410B9" w:rsidP="005410B9">
      <w:pPr>
        <w:shd w:val="clear" w:color="auto" w:fill="FFFFFF"/>
        <w:spacing w:after="120" w:line="300" w:lineRule="atLeast"/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</w:pP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val="ru-RU"/>
        </w:rPr>
        <w:t>2.4. Конкуренты</w:t>
      </w: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> </w:t>
      </w:r>
      <w:r w:rsidRPr="00561E0E"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  <w:br/>
        <w:t>То, что поможет сформировать «условный прилавок» и определить условия выживания марки,</w:t>
      </w:r>
    </w:p>
    <w:tbl>
      <w:tblPr>
        <w:tblW w:w="600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2"/>
        <w:gridCol w:w="2468"/>
      </w:tblGrid>
      <w:tr w:rsidR="005410B9" w:rsidRPr="00561E0E" w14:paraId="77ED1529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97FFFCB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Продукты/конкурирующие структуры,</w:t>
            </w:r>
          </w:p>
          <w:p w14:paraId="0E84B8C9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существующие или ожидаемые</w:t>
            </w:r>
          </w:p>
          <w:p w14:paraId="14B1A6AD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на том же сегменте рынка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E540267" w14:textId="77777777" w:rsidR="005410B9" w:rsidRPr="00561E0E" w:rsidRDefault="005410B9" w:rsidP="005410B9">
            <w:pPr>
              <w:spacing w:after="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 </w:t>
            </w:r>
          </w:p>
        </w:tc>
      </w:tr>
      <w:tr w:rsidR="005410B9" w:rsidRPr="00561E0E" w14:paraId="108E7001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D51CDE3" w14:textId="77777777" w:rsidR="005410B9" w:rsidRPr="00561E0E" w:rsidRDefault="005410B9" w:rsidP="005410B9">
            <w:pPr>
              <w:spacing w:after="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Конкуренты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из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смежных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сегментов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6547161" w14:textId="77777777" w:rsidR="005410B9" w:rsidRPr="00561E0E" w:rsidRDefault="005410B9" w:rsidP="005410B9">
            <w:pPr>
              <w:spacing w:after="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5410B9" w:rsidRPr="00561E0E" w14:paraId="341B7A0C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36BA111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Информация о деятельности</w:t>
            </w:r>
          </w:p>
          <w:p w14:paraId="130EE6B0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конкурентов, их слабые и сильные</w:t>
            </w:r>
          </w:p>
          <w:p w14:paraId="3DB4BBCA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стороны, их способы и средства</w:t>
            </w:r>
          </w:p>
          <w:p w14:paraId="599503A8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общения с потребителем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4BA249D" w14:textId="77777777" w:rsidR="005410B9" w:rsidRPr="00561E0E" w:rsidRDefault="005410B9" w:rsidP="005410B9">
            <w:pPr>
              <w:spacing w:after="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</w:tbl>
    <w:p w14:paraId="1D25DE20" w14:textId="77777777" w:rsidR="005410B9" w:rsidRPr="00561E0E" w:rsidRDefault="005410B9" w:rsidP="005410B9">
      <w:pPr>
        <w:shd w:val="clear" w:color="auto" w:fill="FFFFFF"/>
        <w:spacing w:after="120" w:line="300" w:lineRule="atLeast"/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</w:pP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val="ru-RU"/>
        </w:rPr>
        <w:t>3. СТРАТЕГИЯ</w:t>
      </w:r>
      <w:r w:rsidRPr="00561E0E">
        <w:rPr>
          <w:rFonts w:ascii="MingLiU" w:eastAsia="MingLiU" w:hAnsi="MingLiU" w:cs="MingLiU"/>
          <w:b/>
          <w:bCs/>
          <w:color w:val="000000"/>
          <w:sz w:val="24"/>
          <w:szCs w:val="24"/>
          <w:lang w:val="ru-RU"/>
        </w:rPr>
        <w:br/>
      </w: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val="ru-RU"/>
        </w:rPr>
        <w:t>3.1. Обещания</w:t>
      </w:r>
      <w:r w:rsidRPr="00561E0E"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  <w:br/>
        <w:t>То, что поможет мотивировать потребителей:</w:t>
      </w:r>
    </w:p>
    <w:tbl>
      <w:tblPr>
        <w:tblW w:w="600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2277"/>
      </w:tblGrid>
      <w:tr w:rsidR="005410B9" w:rsidRPr="00561E0E" w14:paraId="247B7F7A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C73B34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lastRenderedPageBreak/>
              <w:t>Рациональные обещания:</w:t>
            </w:r>
          </w:p>
          <w:p w14:paraId="063721F8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преимущества, которые</w:t>
            </w:r>
          </w:p>
          <w:p w14:paraId="0C1EE609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получит потребитель от</w:t>
            </w:r>
          </w:p>
          <w:p w14:paraId="186BB0ED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покупки и/или потребления продукта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66F3CC6" w14:textId="77777777" w:rsidR="005410B9" w:rsidRPr="00561E0E" w:rsidRDefault="005410B9" w:rsidP="005410B9">
            <w:pPr>
              <w:spacing w:after="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</w:t>
            </w:r>
          </w:p>
        </w:tc>
      </w:tr>
      <w:tr w:rsidR="005410B9" w:rsidRPr="00561E0E" w14:paraId="757F359B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0D6356D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Психологические ожидания:</w:t>
            </w:r>
          </w:p>
          <w:p w14:paraId="24CC62BA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социальное и эмоциональное</w:t>
            </w:r>
          </w:p>
          <w:p w14:paraId="4FF44206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одобрение, самореализация</w:t>
            </w:r>
          </w:p>
          <w:p w14:paraId="6895D2D1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потребителя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т.п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6C598AE" w14:textId="77777777" w:rsidR="005410B9" w:rsidRPr="00561E0E" w:rsidRDefault="005410B9" w:rsidP="005410B9">
            <w:pPr>
              <w:spacing w:after="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</w:tbl>
    <w:p w14:paraId="2C3878D1" w14:textId="77777777" w:rsidR="005410B9" w:rsidRPr="00561E0E" w:rsidRDefault="005410B9" w:rsidP="005410B9">
      <w:pPr>
        <w:shd w:val="clear" w:color="auto" w:fill="FFFFFF"/>
        <w:spacing w:after="120" w:line="300" w:lineRule="atLeast"/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</w:pP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val="ru-RU"/>
        </w:rPr>
        <w:t>3.2. Доказательства</w:t>
      </w: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> </w:t>
      </w:r>
      <w:r w:rsidRPr="00561E0E"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  <w:br/>
        <w:t>Те подтверждения, без которых обещание не сможет сработать на рынке:</w:t>
      </w:r>
    </w:p>
    <w:tbl>
      <w:tblPr>
        <w:tblW w:w="600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2213"/>
      </w:tblGrid>
      <w:tr w:rsidR="005410B9" w:rsidRPr="00561E0E" w14:paraId="56A6CFE4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D7FA6FF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Элементы, свойства продукта,</w:t>
            </w:r>
          </w:p>
          <w:p w14:paraId="75363988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которые доказывают, оправдывают</w:t>
            </w:r>
          </w:p>
          <w:p w14:paraId="3C4A1FC0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заставляют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верить</w:t>
            </w:r>
            <w:proofErr w:type="spellEnd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обещанию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2B0E0A5" w14:textId="77777777" w:rsidR="005410B9" w:rsidRPr="00561E0E" w:rsidRDefault="005410B9" w:rsidP="005410B9">
            <w:pPr>
              <w:spacing w:after="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                             </w:t>
            </w:r>
          </w:p>
        </w:tc>
      </w:tr>
    </w:tbl>
    <w:p w14:paraId="58822F47" w14:textId="77777777" w:rsidR="005410B9" w:rsidRPr="00561E0E" w:rsidRDefault="005410B9" w:rsidP="005410B9">
      <w:pPr>
        <w:shd w:val="clear" w:color="auto" w:fill="FFFFFF"/>
        <w:spacing w:after="120" w:line="300" w:lineRule="atLeast"/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</w:pP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val="ru-RU"/>
        </w:rPr>
        <w:t>3.3. Личность марки</w:t>
      </w: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> </w:t>
      </w:r>
      <w:r w:rsidRPr="00561E0E"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  <w:br/>
        <w:t>То, с помощью чего марка находит общий язык с потребителем:</w:t>
      </w:r>
    </w:p>
    <w:tbl>
      <w:tblPr>
        <w:tblW w:w="600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2277"/>
      </w:tblGrid>
      <w:tr w:rsidR="005410B9" w:rsidRPr="00561E0E" w14:paraId="23E01F66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55C9249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Тип отношений и тон общения,</w:t>
            </w:r>
          </w:p>
          <w:p w14:paraId="1B64A5AE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которые марка должна устанавливать</w:t>
            </w:r>
          </w:p>
          <w:p w14:paraId="7F34CFA9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с потребителями («друг»,</w:t>
            </w:r>
          </w:p>
          <w:p w14:paraId="280F833A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«помощник», «агрессор»,</w:t>
            </w:r>
          </w:p>
          <w:p w14:paraId="762A1338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«путеводитель» и т.п.).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73052AA" w14:textId="77777777" w:rsidR="005410B9" w:rsidRPr="00561E0E" w:rsidRDefault="005410B9" w:rsidP="005410B9">
            <w:pPr>
              <w:spacing w:after="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</w:tbl>
    <w:p w14:paraId="68214526" w14:textId="77777777" w:rsidR="005410B9" w:rsidRPr="00561E0E" w:rsidRDefault="005410B9" w:rsidP="005410B9">
      <w:pPr>
        <w:shd w:val="clear" w:color="auto" w:fill="FFFFFF"/>
        <w:spacing w:after="120" w:line="300" w:lineRule="atLeast"/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</w:pP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val="ru-RU"/>
        </w:rPr>
        <w:t>4. ИСПОЛЬЗОВАНИЕ</w:t>
      </w: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> </w:t>
      </w:r>
      <w:r w:rsidRPr="00561E0E"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  <w:br/>
        <w:t>Предполагаемые носители и форматы использования марки (перечислите нужное):</w:t>
      </w:r>
    </w:p>
    <w:tbl>
      <w:tblPr>
        <w:tblW w:w="600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5"/>
        <w:gridCol w:w="2085"/>
      </w:tblGrid>
      <w:tr w:rsidR="005410B9" w:rsidRPr="00561E0E" w14:paraId="1B314B66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F66AC61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Изделия, упаковка,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lastRenderedPageBreak/>
              <w:t>документация,</w:t>
            </w:r>
          </w:p>
          <w:p w14:paraId="00EFDC76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буклеты, вывески, фирменная</w:t>
            </w:r>
          </w:p>
          <w:p w14:paraId="0CE93878" w14:textId="77777777" w:rsidR="005410B9" w:rsidRPr="00561E0E" w:rsidRDefault="005410B9" w:rsidP="005410B9">
            <w:pPr>
              <w:spacing w:after="12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>одежда, сувениры, реклама и т.д.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A27FD67" w14:textId="77777777" w:rsidR="005410B9" w:rsidRPr="00561E0E" w:rsidRDefault="005410B9" w:rsidP="005410B9">
            <w:pPr>
              <w:spacing w:after="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lastRenderedPageBreak/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</w:p>
        </w:tc>
      </w:tr>
    </w:tbl>
    <w:p w14:paraId="4D26444C" w14:textId="77777777" w:rsidR="005410B9" w:rsidRPr="00561E0E" w:rsidRDefault="005410B9" w:rsidP="005410B9">
      <w:pPr>
        <w:shd w:val="clear" w:color="auto" w:fill="FFFFFF"/>
        <w:spacing w:after="120" w:line="300" w:lineRule="atLeast"/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</w:pP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lang w:val="ru-RU"/>
        </w:rPr>
        <w:lastRenderedPageBreak/>
        <w:t>5. ОГРАНИЧЕНИЯ</w:t>
      </w:r>
      <w:r w:rsidRPr="00561E0E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> </w:t>
      </w:r>
      <w:r w:rsidRPr="00561E0E">
        <w:rPr>
          <w:rFonts w:ascii="Microsoft Sans Serif" w:eastAsia="Times New Roman" w:hAnsi="Microsoft Sans Serif" w:cs="Microsoft Sans Serif"/>
          <w:color w:val="000000"/>
          <w:sz w:val="24"/>
          <w:szCs w:val="24"/>
          <w:lang w:val="ru-RU"/>
        </w:rPr>
        <w:br/>
        <w:t>Особые условия и пожелания клиента:</w:t>
      </w:r>
    </w:p>
    <w:tbl>
      <w:tblPr>
        <w:tblW w:w="600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4"/>
        <w:gridCol w:w="2106"/>
      </w:tblGrid>
      <w:tr w:rsidR="005410B9" w:rsidRPr="00561E0E" w14:paraId="29674CFB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16F2F2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B7317DD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D3D3D3"/>
                <w:sz w:val="24"/>
                <w:szCs w:val="24"/>
              </w:rPr>
              <w:t>           </w:t>
            </w:r>
          </w:p>
        </w:tc>
      </w:tr>
      <w:tr w:rsidR="005410B9" w:rsidRPr="00561E0E" w14:paraId="53112AAC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B010EE6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Юридические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2A585F6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5410B9" w:rsidRPr="00561E0E" w14:paraId="5F0153CC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49EEF83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Бюджетные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057450F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5410B9" w:rsidRPr="00561E0E" w14:paraId="7EA6D944" w14:textId="77777777" w:rsidTr="005410B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F8A2FB" w14:textId="77777777" w:rsidR="005410B9" w:rsidRPr="00561E0E" w:rsidRDefault="005410B9" w:rsidP="005410B9">
            <w:pPr>
              <w:spacing w:before="240" w:after="240" w:line="300" w:lineRule="atLeas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561E0E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Другие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916A45" w14:textId="77777777" w:rsidR="005410B9" w:rsidRPr="00561E0E" w:rsidRDefault="005410B9" w:rsidP="005410B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</w:rPr>
            </w:pPr>
          </w:p>
        </w:tc>
      </w:tr>
    </w:tbl>
    <w:p w14:paraId="61E9FDD0" w14:textId="77777777" w:rsidR="00F14E47" w:rsidRPr="00561E0E" w:rsidRDefault="00411A45">
      <w:pPr>
        <w:rPr>
          <w:rFonts w:ascii="Microsoft Sans Serif" w:hAnsi="Microsoft Sans Serif" w:cs="Microsoft Sans Serif"/>
          <w:sz w:val="24"/>
          <w:szCs w:val="24"/>
        </w:rPr>
      </w:pPr>
    </w:p>
    <w:sectPr w:rsidR="00F14E47" w:rsidRPr="00561E0E" w:rsidSect="007379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049" w:right="1440" w:bottom="1440" w:left="1440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B3D7B" w14:textId="77777777" w:rsidR="00411A45" w:rsidRDefault="00411A45" w:rsidP="00561E0E">
      <w:pPr>
        <w:spacing w:after="0" w:line="240" w:lineRule="auto"/>
      </w:pPr>
      <w:r>
        <w:separator/>
      </w:r>
    </w:p>
  </w:endnote>
  <w:endnote w:type="continuationSeparator" w:id="0">
    <w:p w14:paraId="3F2DED63" w14:textId="77777777" w:rsidR="00411A45" w:rsidRDefault="00411A45" w:rsidP="0056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82AC0" w14:textId="77777777" w:rsidR="00737981" w:rsidRDefault="00737981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5AFFD" w14:textId="77777777" w:rsidR="00737981" w:rsidRDefault="00737981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21848" w14:textId="77777777" w:rsidR="00737981" w:rsidRDefault="00737981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896FA" w14:textId="77777777" w:rsidR="00411A45" w:rsidRDefault="00411A45" w:rsidP="00561E0E">
      <w:pPr>
        <w:spacing w:after="0" w:line="240" w:lineRule="auto"/>
      </w:pPr>
      <w:r>
        <w:separator/>
      </w:r>
    </w:p>
  </w:footnote>
  <w:footnote w:type="continuationSeparator" w:id="0">
    <w:p w14:paraId="4F68CB4E" w14:textId="77777777" w:rsidR="00411A45" w:rsidRDefault="00411A45" w:rsidP="0056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128A" w14:textId="77777777" w:rsidR="00737981" w:rsidRDefault="00737981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F54EC" w14:textId="0EE840FF" w:rsidR="00561E0E" w:rsidRDefault="00737981" w:rsidP="00737981">
    <w:pPr>
      <w:pStyle w:val="a3"/>
      <w:ind w:left="-1418"/>
    </w:pPr>
    <w:bookmarkStart w:id="0" w:name="_GoBack"/>
    <w:r>
      <w:rPr>
        <w:rFonts w:ascii="Microsoft Sans Serif" w:hAnsi="Microsoft Sans Serif" w:cs="Microsoft Sans Serif"/>
        <w:noProof/>
        <w:lang w:val="ru-RU" w:eastAsia="ru-RU"/>
      </w:rPr>
      <w:drawing>
        <wp:inline distT="0" distB="0" distL="0" distR="0" wp14:anchorId="61E7B805" wp14:editId="694EA1E3">
          <wp:extent cx="1822953" cy="967740"/>
          <wp:effectExtent l="0" t="0" r="6350" b="0"/>
          <wp:docPr id="2" name="Изображение 2" descr="B2B_Airwaves_CG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2B_Airwaves_CG_mi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03" cy="97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DF8A8" w14:textId="77777777" w:rsidR="00737981" w:rsidRDefault="00737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28"/>
    <w:rsid w:val="00411A45"/>
    <w:rsid w:val="005410B9"/>
    <w:rsid w:val="00561E0E"/>
    <w:rsid w:val="00737981"/>
    <w:rsid w:val="008601C0"/>
    <w:rsid w:val="00A32AF3"/>
    <w:rsid w:val="00E60C25"/>
    <w:rsid w:val="00E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F92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E0E"/>
  </w:style>
  <w:style w:type="paragraph" w:styleId="a5">
    <w:name w:val="footer"/>
    <w:basedOn w:val="a"/>
    <w:link w:val="a6"/>
    <w:uiPriority w:val="99"/>
    <w:unhideWhenUsed/>
    <w:rsid w:val="00561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411</Words>
  <Characters>2344</Characters>
  <Application>Microsoft Macintosh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Пользователь Microsoft Office</cp:lastModifiedBy>
  <cp:revision>4</cp:revision>
  <dcterms:created xsi:type="dcterms:W3CDTF">2015-09-05T09:43:00Z</dcterms:created>
  <dcterms:modified xsi:type="dcterms:W3CDTF">2016-08-24T17:44:00Z</dcterms:modified>
</cp:coreProperties>
</file>